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E" w:rsidRPr="00EC0834" w:rsidRDefault="006F7ACE" w:rsidP="006F7ACE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34">
        <w:rPr>
          <w:rFonts w:ascii="Times New Roman" w:hAnsi="Times New Roman" w:cs="Times New Roman"/>
          <w:b/>
          <w:sz w:val="28"/>
          <w:szCs w:val="28"/>
        </w:rPr>
        <w:t xml:space="preserve">За сведениями из ЕГРП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0834">
        <w:rPr>
          <w:rFonts w:ascii="Times New Roman" w:hAnsi="Times New Roman" w:cs="Times New Roman"/>
          <w:b/>
          <w:sz w:val="28"/>
          <w:szCs w:val="28"/>
        </w:rPr>
        <w:t>теперь в Кадастровую палату</w:t>
      </w:r>
    </w:p>
    <w:p w:rsidR="006F7ACE" w:rsidRPr="00EC0834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ACE" w:rsidRPr="00EC0834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4">
        <w:rPr>
          <w:rFonts w:ascii="Times New Roman" w:hAnsi="Times New Roman" w:cs="Times New Roman"/>
          <w:sz w:val="28"/>
          <w:szCs w:val="28"/>
        </w:rPr>
        <w:t xml:space="preserve">С 1 января 2016 года филиал Кадастровой палаты Росреестра по Волгоградской области наделяется новыми полномочиями по предоставлению сведений, содержащихся в Едином государственном реестре прав на недвижимое имущество и сделок с ним (ЕГРП). </w:t>
      </w:r>
    </w:p>
    <w:p w:rsidR="006F7ACE" w:rsidRPr="00EC0834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4">
        <w:rPr>
          <w:rFonts w:ascii="Times New Roman" w:hAnsi="Times New Roman" w:cs="Times New Roman"/>
          <w:sz w:val="28"/>
          <w:szCs w:val="28"/>
        </w:rPr>
        <w:t xml:space="preserve">Напомним, что полномочиями по предоставлению сведений из ЕГРП Кадастровая палата по Волгоградской области наделялась поэтапно. Так, с сентября текущего года Кадастровая палата осуществляет предоставление сведений из ЕГРП об объектах недвижимости, расположенных на территории Волгоградской области, за плату, в виде выписки из ЕГРП, содержащей общедоступные сведения об объекте недвижимости, о переходе прав на объект недвижимости, о правах отдельного лица на имевшиеся (имеющиеся) у него объекты недвижимости. </w:t>
      </w:r>
    </w:p>
    <w:p w:rsidR="006F7ACE" w:rsidRPr="00EC0834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4">
        <w:rPr>
          <w:rFonts w:ascii="Times New Roman" w:hAnsi="Times New Roman" w:cs="Times New Roman"/>
          <w:sz w:val="28"/>
          <w:szCs w:val="28"/>
        </w:rPr>
        <w:t xml:space="preserve">Кроме того, с сентября региональная Кадастровая палата наделена полномочиями по предоставлению ключей доступа к информационному ресурсу, содержащему сведения ЕГРП. </w:t>
      </w:r>
    </w:p>
    <w:p w:rsidR="006F7ACE" w:rsidRPr="00EC0834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4">
        <w:rPr>
          <w:rFonts w:ascii="Times New Roman" w:hAnsi="Times New Roman" w:cs="Times New Roman"/>
          <w:sz w:val="28"/>
          <w:szCs w:val="28"/>
        </w:rPr>
        <w:t>С 1 января 2016 года, помимо имеющихся полномочий, Кадастровая палата наделяется полномочиями по предоставлению сведений, содержащихся в ЕГРП, на безвозмездной основе, на основании экстерриториальных запросов и запросов, принятых в офисах «Мои документы».</w:t>
      </w:r>
    </w:p>
    <w:p w:rsidR="006F7ACE" w:rsidRDefault="006F7ACE" w:rsidP="006F7A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34">
        <w:rPr>
          <w:rFonts w:ascii="Times New Roman" w:hAnsi="Times New Roman" w:cs="Times New Roman"/>
          <w:sz w:val="28"/>
          <w:szCs w:val="28"/>
        </w:rPr>
        <w:t>Таким образом, начиная с 1 января 2016 года для получения сведений из ЕГРП, за исключением сведений из ЕГРП о содержании правоустанавливающих документов, копий правоустанавливающих документов и (или) иных документов, помещенных в дела правоустанавливающих документов, волгоградцам необходимо обращаться в региональную Кадастровую палату. Сведения о документах, помещенных в дела правоустанавливающих документов, по-прежнему выдаются Управлением Росреестра по Волгоградской области.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CE"/>
    <w:rsid w:val="00205ABA"/>
    <w:rsid w:val="003F16EA"/>
    <w:rsid w:val="006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2016-02-18T07:02:00Z</dcterms:created>
  <dcterms:modified xsi:type="dcterms:W3CDTF">2016-02-18T07:02:00Z</dcterms:modified>
</cp:coreProperties>
</file>